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DBB7EF"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ТИТУЛЬНИЙ АРКУШ</w:t>
      </w:r>
    </w:p>
    <w:p w14:paraId="572C06C8"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4224E5" w14:paraId="4407C52F" w14:textId="77777777">
        <w:trPr>
          <w:trHeight w:val="300"/>
        </w:trPr>
        <w:tc>
          <w:tcPr>
            <w:tcW w:w="5230" w:type="dxa"/>
            <w:tcBorders>
              <w:top w:val="nil"/>
              <w:left w:val="nil"/>
              <w:bottom w:val="single" w:sz="6" w:space="0" w:color="auto"/>
              <w:right w:val="nil"/>
            </w:tcBorders>
            <w:vAlign w:val="bottom"/>
          </w:tcPr>
          <w:p w14:paraId="4F0D15BD" w14:textId="1D045674" w:rsidR="001B42D7" w:rsidRDefault="001B42D7">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0</w:t>
            </w:r>
            <w:r>
              <w:rPr>
                <w:rFonts w:ascii="Times New Roman" w:hAnsi="Times New Roman" w:cs="Times New Roman"/>
                <w:kern w:val="0"/>
                <w:lang w:val="en-US"/>
              </w:rPr>
              <w:t>7</w:t>
            </w:r>
            <w:r>
              <w:rPr>
                <w:rFonts w:ascii="Times New Roman" w:hAnsi="Times New Roman" w:cs="Times New Roman"/>
                <w:kern w:val="0"/>
              </w:rPr>
              <w:t>.10.2024</w:t>
            </w:r>
          </w:p>
        </w:tc>
      </w:tr>
      <w:tr w:rsidR="004224E5" w14:paraId="04A47C84" w14:textId="77777777">
        <w:tblPrEx>
          <w:tblBorders>
            <w:bottom w:val="none" w:sz="0" w:space="0" w:color="auto"/>
          </w:tblBorders>
        </w:tblPrEx>
        <w:trPr>
          <w:trHeight w:val="300"/>
        </w:trPr>
        <w:tc>
          <w:tcPr>
            <w:tcW w:w="5230" w:type="dxa"/>
            <w:tcBorders>
              <w:top w:val="nil"/>
              <w:left w:val="nil"/>
              <w:bottom w:val="nil"/>
              <w:right w:val="nil"/>
            </w:tcBorders>
            <w:vAlign w:val="bottom"/>
          </w:tcPr>
          <w:p w14:paraId="79246786"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 реєстрації емітентом електронного документа)</w:t>
            </w:r>
          </w:p>
        </w:tc>
      </w:tr>
      <w:tr w:rsidR="004224E5" w14:paraId="5EA9F1FB" w14:textId="77777777">
        <w:trPr>
          <w:trHeight w:val="300"/>
        </w:trPr>
        <w:tc>
          <w:tcPr>
            <w:tcW w:w="5230" w:type="dxa"/>
            <w:tcBorders>
              <w:top w:val="nil"/>
              <w:left w:val="nil"/>
              <w:bottom w:val="single" w:sz="6" w:space="0" w:color="auto"/>
              <w:right w:val="nil"/>
            </w:tcBorders>
            <w:vAlign w:val="bottom"/>
          </w:tcPr>
          <w:p w14:paraId="354978BE" w14:textId="1A4DAF60" w:rsidR="001B42D7" w:rsidRDefault="001B42D7">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 xml:space="preserve">№ </w:t>
            </w:r>
            <w:r w:rsidR="002C351C">
              <w:rPr>
                <w:rFonts w:ascii="Times New Roman" w:hAnsi="Times New Roman" w:cs="Times New Roman"/>
                <w:kern w:val="0"/>
              </w:rPr>
              <w:t>67</w:t>
            </w:r>
          </w:p>
        </w:tc>
      </w:tr>
      <w:tr w:rsidR="004224E5" w14:paraId="13A76902" w14:textId="77777777">
        <w:trPr>
          <w:trHeight w:val="300"/>
        </w:trPr>
        <w:tc>
          <w:tcPr>
            <w:tcW w:w="5230" w:type="dxa"/>
            <w:tcBorders>
              <w:top w:val="nil"/>
              <w:left w:val="nil"/>
              <w:bottom w:val="nil"/>
              <w:right w:val="nil"/>
            </w:tcBorders>
            <w:vAlign w:val="bottom"/>
          </w:tcPr>
          <w:p w14:paraId="38B505AC"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(вихідний реєстраційний номер електронного документа)</w:t>
            </w:r>
          </w:p>
        </w:tc>
      </w:tr>
    </w:tbl>
    <w:p w14:paraId="18743D2F" w14:textId="77777777" w:rsidR="001B42D7" w:rsidRDefault="001B42D7">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kern w:val="0"/>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4224E5" w14:paraId="664D83B6" w14:textId="77777777">
        <w:trPr>
          <w:trHeight w:val="300"/>
        </w:trPr>
        <w:tc>
          <w:tcPr>
            <w:tcW w:w="10465" w:type="dxa"/>
            <w:tcBorders>
              <w:top w:val="nil"/>
              <w:left w:val="nil"/>
              <w:bottom w:val="nil"/>
              <w:right w:val="nil"/>
            </w:tcBorders>
            <w:vAlign w:val="bottom"/>
          </w:tcPr>
          <w:p w14:paraId="3E5BE42E" w14:textId="77777777" w:rsidR="001B42D7" w:rsidRDefault="001B42D7" w:rsidP="00F95A1B">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46C2D680" w14:textId="77777777" w:rsidR="001B42D7" w:rsidRDefault="001B42D7">
      <w:pPr>
        <w:widowControl w:val="0"/>
        <w:autoSpaceDE w:val="0"/>
        <w:autoSpaceDN w:val="0"/>
        <w:adjustRightInd w:val="0"/>
        <w:spacing w:after="0" w:line="240" w:lineRule="auto"/>
        <w:rPr>
          <w:rFonts w:ascii="Times New Roman" w:hAnsi="Times New Roman" w:cs="Times New Roman"/>
          <w:kern w:val="0"/>
        </w:rPr>
      </w:pPr>
    </w:p>
    <w:p w14:paraId="481EA28F" w14:textId="77777777" w:rsidR="00F95A1B" w:rsidRPr="00CA0B10" w:rsidRDefault="00F95A1B">
      <w:pPr>
        <w:widowControl w:val="0"/>
        <w:autoSpaceDE w:val="0"/>
        <w:autoSpaceDN w:val="0"/>
        <w:adjustRightInd w:val="0"/>
        <w:spacing w:after="0" w:line="240" w:lineRule="auto"/>
        <w:rPr>
          <w:rFonts w:ascii="Times New Roman" w:hAnsi="Times New Roman" w:cs="Times New Roman"/>
          <w:kern w:val="0"/>
          <w:lang w:val="en-US"/>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4224E5" w14:paraId="7BE6F745" w14:textId="77777777">
        <w:trPr>
          <w:trHeight w:val="200"/>
        </w:trPr>
        <w:tc>
          <w:tcPr>
            <w:tcW w:w="3415" w:type="dxa"/>
            <w:tcBorders>
              <w:top w:val="nil"/>
              <w:left w:val="nil"/>
              <w:bottom w:val="single" w:sz="6" w:space="0" w:color="auto"/>
              <w:right w:val="nil"/>
            </w:tcBorders>
            <w:vAlign w:val="bottom"/>
          </w:tcPr>
          <w:p w14:paraId="3BABD03B"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Генеральний директор</w:t>
            </w:r>
          </w:p>
        </w:tc>
        <w:tc>
          <w:tcPr>
            <w:tcW w:w="216" w:type="dxa"/>
            <w:tcBorders>
              <w:top w:val="nil"/>
              <w:left w:val="nil"/>
              <w:bottom w:val="nil"/>
              <w:right w:val="nil"/>
            </w:tcBorders>
          </w:tcPr>
          <w:p w14:paraId="49603835"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rPr>
            </w:pPr>
          </w:p>
        </w:tc>
        <w:tc>
          <w:tcPr>
            <w:tcW w:w="3334" w:type="dxa"/>
            <w:tcBorders>
              <w:top w:val="nil"/>
              <w:left w:val="nil"/>
              <w:bottom w:val="single" w:sz="6" w:space="0" w:color="auto"/>
              <w:right w:val="nil"/>
            </w:tcBorders>
            <w:vAlign w:val="bottom"/>
          </w:tcPr>
          <w:p w14:paraId="0B591BC1"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rPr>
            </w:pPr>
          </w:p>
        </w:tc>
        <w:tc>
          <w:tcPr>
            <w:tcW w:w="216" w:type="dxa"/>
            <w:tcBorders>
              <w:top w:val="nil"/>
              <w:left w:val="nil"/>
              <w:bottom w:val="nil"/>
              <w:right w:val="nil"/>
            </w:tcBorders>
          </w:tcPr>
          <w:p w14:paraId="748A6E10"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rPr>
            </w:pPr>
          </w:p>
        </w:tc>
        <w:tc>
          <w:tcPr>
            <w:tcW w:w="3284" w:type="dxa"/>
            <w:tcBorders>
              <w:top w:val="nil"/>
              <w:left w:val="nil"/>
              <w:bottom w:val="single" w:sz="6" w:space="0" w:color="auto"/>
              <w:right w:val="nil"/>
            </w:tcBorders>
            <w:vAlign w:val="bottom"/>
          </w:tcPr>
          <w:p w14:paraId="7DAD496E"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Малютін Р.Ю.</w:t>
            </w:r>
          </w:p>
        </w:tc>
      </w:tr>
      <w:tr w:rsidR="004224E5" w14:paraId="3E071F04" w14:textId="77777777">
        <w:trPr>
          <w:trHeight w:val="200"/>
        </w:trPr>
        <w:tc>
          <w:tcPr>
            <w:tcW w:w="3415" w:type="dxa"/>
            <w:tcBorders>
              <w:top w:val="nil"/>
              <w:left w:val="nil"/>
              <w:bottom w:val="nil"/>
              <w:right w:val="nil"/>
            </w:tcBorders>
          </w:tcPr>
          <w:p w14:paraId="66A90B13"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(посада)</w:t>
            </w:r>
          </w:p>
        </w:tc>
        <w:tc>
          <w:tcPr>
            <w:tcW w:w="216" w:type="dxa"/>
            <w:tcBorders>
              <w:top w:val="nil"/>
              <w:left w:val="nil"/>
              <w:bottom w:val="nil"/>
              <w:right w:val="nil"/>
            </w:tcBorders>
          </w:tcPr>
          <w:p w14:paraId="7E1ABF3A"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334" w:type="dxa"/>
            <w:tcBorders>
              <w:top w:val="nil"/>
              <w:left w:val="nil"/>
              <w:bottom w:val="nil"/>
              <w:right w:val="nil"/>
            </w:tcBorders>
          </w:tcPr>
          <w:p w14:paraId="6327006A"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6A47D585"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284" w:type="dxa"/>
            <w:tcBorders>
              <w:top w:val="nil"/>
              <w:left w:val="nil"/>
              <w:bottom w:val="nil"/>
              <w:right w:val="nil"/>
            </w:tcBorders>
          </w:tcPr>
          <w:p w14:paraId="60D7488C"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(прізвище та ініціали керівника або уповноваженої особи емітента)</w:t>
            </w:r>
          </w:p>
        </w:tc>
      </w:tr>
    </w:tbl>
    <w:p w14:paraId="323DB578" w14:textId="77777777" w:rsidR="001B42D7" w:rsidRDefault="001B42D7">
      <w:pPr>
        <w:widowControl w:val="0"/>
        <w:autoSpaceDE w:val="0"/>
        <w:autoSpaceDN w:val="0"/>
        <w:adjustRightInd w:val="0"/>
        <w:spacing w:after="0" w:line="240" w:lineRule="auto"/>
        <w:rPr>
          <w:rFonts w:ascii="Times New Roman" w:hAnsi="Times New Roman" w:cs="Times New Roman"/>
          <w:kern w:val="0"/>
          <w:sz w:val="20"/>
          <w:szCs w:val="20"/>
        </w:rPr>
      </w:pPr>
    </w:p>
    <w:p w14:paraId="04678E58" w14:textId="77777777" w:rsidR="001B42D7" w:rsidRDefault="001B42D7">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t>Особлива інформація / інформація про іпотечні цінні папери/ сертифікати фонду операцій з нерухомістю емітента</w:t>
      </w:r>
    </w:p>
    <w:p w14:paraId="13CC7FF7" w14:textId="77777777" w:rsidR="001B42D7" w:rsidRDefault="001B42D7">
      <w:pPr>
        <w:widowControl w:val="0"/>
        <w:autoSpaceDE w:val="0"/>
        <w:autoSpaceDN w:val="0"/>
        <w:adjustRightInd w:val="0"/>
        <w:spacing w:after="0" w:line="240" w:lineRule="auto"/>
        <w:rPr>
          <w:rFonts w:ascii="Times New Roman" w:hAnsi="Times New Roman" w:cs="Times New Roman"/>
          <w:b/>
          <w:bCs/>
          <w:kern w:val="0"/>
          <w:sz w:val="28"/>
          <w:szCs w:val="28"/>
        </w:rPr>
      </w:pPr>
    </w:p>
    <w:p w14:paraId="2755F0D6"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b/>
          <w:bCs/>
          <w:kern w:val="0"/>
        </w:rPr>
        <w:t>І. Загальні відомості</w:t>
      </w:r>
    </w:p>
    <w:p w14:paraId="27050DDF" w14:textId="77777777" w:rsidR="001B42D7" w:rsidRDefault="001B42D7" w:rsidP="00F95A1B">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1. Повне найменування: Акціонерне товариство "Укртрансгаз"</w:t>
      </w:r>
    </w:p>
    <w:p w14:paraId="07F1EC79" w14:textId="77777777" w:rsidR="001B42D7" w:rsidRDefault="001B42D7" w:rsidP="00F95A1B">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2. Організаційно-правова форма: Акціонерне товариство</w:t>
      </w:r>
    </w:p>
    <w:p w14:paraId="670983DE" w14:textId="5D569D29" w:rsidR="001B42D7" w:rsidRDefault="001B42D7" w:rsidP="00F95A1B">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3. Місцезнаходження: 01021, м.Київ, Кловський узвіз, 9/1</w:t>
      </w:r>
    </w:p>
    <w:p w14:paraId="7314D867" w14:textId="77777777" w:rsidR="001B42D7" w:rsidRDefault="001B42D7" w:rsidP="00F95A1B">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4. Ідентифікаційний код юридичної особи: 30019801</w:t>
      </w:r>
    </w:p>
    <w:p w14:paraId="01BED1D2" w14:textId="77777777" w:rsidR="001B42D7" w:rsidRDefault="001B42D7" w:rsidP="00F95A1B">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5. Міжміський код та номер телефону: (044)461-28-23, (044)461-20-97</w:t>
      </w:r>
    </w:p>
    <w:p w14:paraId="10841612" w14:textId="77777777" w:rsidR="001B42D7" w:rsidRDefault="001B42D7" w:rsidP="00F95A1B">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6. Адреса електронної пошти, яка є офіційним каналом зв’язку: varetca-in@utg.ua</w:t>
      </w:r>
    </w:p>
    <w:p w14:paraId="364F6D89" w14:textId="77777777" w:rsidR="001B42D7" w:rsidRDefault="001B42D7" w:rsidP="00F95A1B">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 xml:space="preserve">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 </w:t>
      </w:r>
    </w:p>
    <w:p w14:paraId="2029E5B5" w14:textId="77777777" w:rsidR="001B42D7" w:rsidRDefault="001B42D7" w:rsidP="00F95A1B">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14:paraId="025E086E" w14:textId="77777777" w:rsidR="001B42D7" w:rsidRDefault="001B42D7">
      <w:pPr>
        <w:widowControl w:val="0"/>
        <w:autoSpaceDE w:val="0"/>
        <w:autoSpaceDN w:val="0"/>
        <w:adjustRightInd w:val="0"/>
        <w:spacing w:after="0" w:line="240" w:lineRule="auto"/>
        <w:rPr>
          <w:rFonts w:ascii="Times New Roman" w:hAnsi="Times New Roman" w:cs="Times New Roman"/>
          <w:kern w:val="0"/>
        </w:rPr>
      </w:pPr>
    </w:p>
    <w:p w14:paraId="6C7615DC" w14:textId="77777777" w:rsidR="001B42D7" w:rsidRDefault="001B42D7">
      <w:pPr>
        <w:widowControl w:val="0"/>
        <w:autoSpaceDE w:val="0"/>
        <w:autoSpaceDN w:val="0"/>
        <w:adjustRightInd w:val="0"/>
        <w:spacing w:after="0" w:line="240" w:lineRule="auto"/>
        <w:jc w:val="center"/>
        <w:rPr>
          <w:rFonts w:ascii="Times New Roman" w:hAnsi="Times New Roman" w:cs="Times New Roman"/>
          <w:b/>
          <w:bCs/>
          <w:kern w:val="0"/>
        </w:rPr>
      </w:pPr>
      <w:r>
        <w:rPr>
          <w:rFonts w:ascii="Times New Roman" w:hAnsi="Times New Roman" w:cs="Times New Roman"/>
          <w:b/>
          <w:bCs/>
          <w:kern w:val="0"/>
        </w:rPr>
        <w:t xml:space="preserve">ІІ. Дані про дату та місце оприлюднення інформації </w:t>
      </w:r>
    </w:p>
    <w:p w14:paraId="09319815" w14:textId="77777777" w:rsidR="001B42D7" w:rsidRDefault="001B42D7">
      <w:pPr>
        <w:widowControl w:val="0"/>
        <w:autoSpaceDE w:val="0"/>
        <w:autoSpaceDN w:val="0"/>
        <w:adjustRightInd w:val="0"/>
        <w:spacing w:after="0" w:line="240" w:lineRule="auto"/>
        <w:jc w:val="center"/>
        <w:rPr>
          <w:rFonts w:ascii="Times New Roman" w:hAnsi="Times New Roman" w:cs="Times New Roman"/>
          <w:b/>
          <w:bCs/>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4224E5" w14:paraId="622698E8" w14:textId="77777777">
        <w:trPr>
          <w:trHeight w:val="300"/>
        </w:trPr>
        <w:tc>
          <w:tcPr>
            <w:tcW w:w="3415" w:type="dxa"/>
            <w:vMerge w:val="restart"/>
            <w:tcBorders>
              <w:top w:val="nil"/>
              <w:left w:val="nil"/>
              <w:bottom w:val="nil"/>
              <w:right w:val="nil"/>
            </w:tcBorders>
          </w:tcPr>
          <w:p w14:paraId="4EA40B1C" w14:textId="77777777" w:rsidR="001B42D7" w:rsidRDefault="001B42D7">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14:paraId="064B14D5"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https://utg.ua/utg/about-company/infoas/osoblinfo/</w:t>
            </w:r>
          </w:p>
        </w:tc>
        <w:tc>
          <w:tcPr>
            <w:tcW w:w="1885" w:type="dxa"/>
            <w:tcBorders>
              <w:top w:val="nil"/>
              <w:left w:val="nil"/>
              <w:bottom w:val="single" w:sz="6" w:space="0" w:color="auto"/>
              <w:right w:val="nil"/>
            </w:tcBorders>
            <w:vAlign w:val="bottom"/>
          </w:tcPr>
          <w:p w14:paraId="096AD2D3" w14:textId="0C650321" w:rsidR="001B42D7" w:rsidRDefault="001B42D7">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0</w:t>
            </w:r>
            <w:r>
              <w:rPr>
                <w:rFonts w:ascii="Times New Roman" w:hAnsi="Times New Roman" w:cs="Times New Roman"/>
                <w:kern w:val="0"/>
                <w:lang w:val="en-US"/>
              </w:rPr>
              <w:t>7</w:t>
            </w:r>
            <w:r>
              <w:rPr>
                <w:rFonts w:ascii="Times New Roman" w:hAnsi="Times New Roman" w:cs="Times New Roman"/>
                <w:kern w:val="0"/>
              </w:rPr>
              <w:t>.10.2024</w:t>
            </w:r>
          </w:p>
        </w:tc>
      </w:tr>
      <w:tr w:rsidR="004224E5" w14:paraId="5A4C9F84" w14:textId="77777777">
        <w:trPr>
          <w:trHeight w:val="300"/>
        </w:trPr>
        <w:tc>
          <w:tcPr>
            <w:tcW w:w="3415" w:type="dxa"/>
            <w:vMerge/>
            <w:tcBorders>
              <w:top w:val="nil"/>
              <w:left w:val="nil"/>
              <w:bottom w:val="nil"/>
              <w:right w:val="nil"/>
            </w:tcBorders>
          </w:tcPr>
          <w:p w14:paraId="7DC4D538" w14:textId="77777777" w:rsidR="001B42D7" w:rsidRDefault="001B42D7">
            <w:pPr>
              <w:widowControl w:val="0"/>
              <w:autoSpaceDE w:val="0"/>
              <w:autoSpaceDN w:val="0"/>
              <w:adjustRightInd w:val="0"/>
              <w:spacing w:after="0" w:line="240" w:lineRule="auto"/>
              <w:rPr>
                <w:rFonts w:ascii="Times New Roman" w:hAnsi="Times New Roman" w:cs="Times New Roman"/>
                <w:kern w:val="0"/>
                <w:sz w:val="20"/>
                <w:szCs w:val="20"/>
              </w:rPr>
            </w:pPr>
          </w:p>
        </w:tc>
        <w:tc>
          <w:tcPr>
            <w:tcW w:w="5165" w:type="dxa"/>
            <w:tcBorders>
              <w:top w:val="nil"/>
              <w:left w:val="nil"/>
              <w:bottom w:val="nil"/>
              <w:right w:val="nil"/>
            </w:tcBorders>
            <w:vAlign w:val="bottom"/>
          </w:tcPr>
          <w:p w14:paraId="0334B67D"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(URL-адреса вебсайту)</w:t>
            </w:r>
          </w:p>
        </w:tc>
        <w:tc>
          <w:tcPr>
            <w:tcW w:w="1885" w:type="dxa"/>
            <w:tcBorders>
              <w:top w:val="nil"/>
              <w:left w:val="nil"/>
              <w:bottom w:val="nil"/>
              <w:right w:val="nil"/>
            </w:tcBorders>
            <w:vAlign w:val="bottom"/>
          </w:tcPr>
          <w:p w14:paraId="184997AE"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w:t>
            </w:r>
          </w:p>
        </w:tc>
      </w:tr>
    </w:tbl>
    <w:p w14:paraId="4890695D" w14:textId="77777777" w:rsidR="001B42D7" w:rsidRDefault="001B42D7">
      <w:pPr>
        <w:widowControl w:val="0"/>
        <w:autoSpaceDE w:val="0"/>
        <w:autoSpaceDN w:val="0"/>
        <w:adjustRightInd w:val="0"/>
        <w:spacing w:after="0" w:line="240" w:lineRule="auto"/>
        <w:rPr>
          <w:rFonts w:ascii="Times New Roman" w:hAnsi="Times New Roman" w:cs="Times New Roman"/>
          <w:kern w:val="0"/>
          <w:sz w:val="20"/>
          <w:szCs w:val="20"/>
        </w:rPr>
        <w:sectPr w:rsidR="001B42D7">
          <w:footerReference w:type="default" r:id="rId6"/>
          <w:pgSz w:w="11905" w:h="16837"/>
          <w:pgMar w:top="570" w:right="720" w:bottom="570" w:left="720" w:header="708" w:footer="360" w:gutter="0"/>
          <w:pgNumType w:start="1"/>
          <w:cols w:space="720"/>
          <w:noEndnote/>
        </w:sectPr>
      </w:pPr>
    </w:p>
    <w:p w14:paraId="6726E987" w14:textId="77777777" w:rsidR="001B42D7" w:rsidRDefault="001B42D7">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lastRenderedPageBreak/>
        <w:t>ВІДОМОСТІ</w:t>
      </w:r>
    </w:p>
    <w:p w14:paraId="5AD9CA97"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про прийняття рішення про вчинення значних правочинів</w:t>
      </w:r>
    </w:p>
    <w:p w14:paraId="703DE7EE"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1800"/>
        <w:gridCol w:w="1900"/>
        <w:gridCol w:w="2000"/>
        <w:gridCol w:w="2000"/>
        <w:gridCol w:w="2265"/>
      </w:tblGrid>
      <w:tr w:rsidR="004224E5" w14:paraId="7C4D8878" w14:textId="77777777">
        <w:trPr>
          <w:trHeight w:val="300"/>
        </w:trPr>
        <w:tc>
          <w:tcPr>
            <w:tcW w:w="500" w:type="dxa"/>
            <w:tcBorders>
              <w:top w:val="single" w:sz="6" w:space="0" w:color="auto"/>
              <w:bottom w:val="single" w:sz="6" w:space="0" w:color="auto"/>
              <w:right w:val="single" w:sz="6" w:space="0" w:color="auto"/>
            </w:tcBorders>
            <w:vAlign w:val="center"/>
          </w:tcPr>
          <w:p w14:paraId="11F796F1" w14:textId="77777777" w:rsidR="001B42D7" w:rsidRDefault="001B42D7">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 з/п</w:t>
            </w:r>
          </w:p>
        </w:tc>
        <w:tc>
          <w:tcPr>
            <w:tcW w:w="1800" w:type="dxa"/>
            <w:tcBorders>
              <w:top w:val="single" w:sz="6" w:space="0" w:color="auto"/>
              <w:left w:val="single" w:sz="6" w:space="0" w:color="auto"/>
              <w:bottom w:val="single" w:sz="6" w:space="0" w:color="auto"/>
              <w:right w:val="single" w:sz="6" w:space="0" w:color="auto"/>
            </w:tcBorders>
            <w:vAlign w:val="center"/>
          </w:tcPr>
          <w:p w14:paraId="62664A3B" w14:textId="77777777" w:rsidR="001B42D7" w:rsidRDefault="001B42D7">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Дата прийняття рішення</w:t>
            </w:r>
          </w:p>
        </w:tc>
        <w:tc>
          <w:tcPr>
            <w:tcW w:w="1900" w:type="dxa"/>
            <w:tcBorders>
              <w:top w:val="single" w:sz="6" w:space="0" w:color="auto"/>
              <w:left w:val="single" w:sz="6" w:space="0" w:color="auto"/>
              <w:bottom w:val="single" w:sz="6" w:space="0" w:color="auto"/>
              <w:right w:val="single" w:sz="6" w:space="0" w:color="auto"/>
            </w:tcBorders>
            <w:vAlign w:val="center"/>
          </w:tcPr>
          <w:p w14:paraId="093A997F" w14:textId="77777777" w:rsidR="001B42D7" w:rsidRDefault="001B42D7">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Ринкова вартість предмета правочину, тис.грн</w:t>
            </w:r>
          </w:p>
        </w:tc>
        <w:tc>
          <w:tcPr>
            <w:tcW w:w="2000" w:type="dxa"/>
            <w:tcBorders>
              <w:top w:val="single" w:sz="6" w:space="0" w:color="auto"/>
              <w:left w:val="single" w:sz="6" w:space="0" w:color="auto"/>
              <w:bottom w:val="single" w:sz="6" w:space="0" w:color="auto"/>
              <w:right w:val="single" w:sz="6" w:space="0" w:color="auto"/>
            </w:tcBorders>
            <w:vAlign w:val="center"/>
          </w:tcPr>
          <w:p w14:paraId="281F4B5F" w14:textId="77777777" w:rsidR="001B42D7" w:rsidRDefault="001B42D7">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Вартість активів емітента за даними останньої річної фінансової звітності, тис.грн</w:t>
            </w:r>
          </w:p>
        </w:tc>
        <w:tc>
          <w:tcPr>
            <w:tcW w:w="2000" w:type="dxa"/>
            <w:tcBorders>
              <w:top w:val="single" w:sz="6" w:space="0" w:color="auto"/>
              <w:left w:val="single" w:sz="6" w:space="0" w:color="auto"/>
              <w:bottom w:val="single" w:sz="6" w:space="0" w:color="auto"/>
              <w:right w:val="single" w:sz="6" w:space="0" w:color="auto"/>
            </w:tcBorders>
            <w:vAlign w:val="center"/>
          </w:tcPr>
          <w:p w14:paraId="539B31C2" w14:textId="77777777" w:rsidR="001B42D7" w:rsidRDefault="001B42D7">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Співвідношення ринкової вартості майна або послуг, що є предметом правочину, до вартості активів емітента за даними останньої річної фінансової звітності (у відсотках)</w:t>
            </w:r>
          </w:p>
        </w:tc>
        <w:tc>
          <w:tcPr>
            <w:tcW w:w="2265" w:type="dxa"/>
            <w:tcBorders>
              <w:top w:val="single" w:sz="6" w:space="0" w:color="auto"/>
              <w:left w:val="single" w:sz="6" w:space="0" w:color="auto"/>
              <w:bottom w:val="single" w:sz="6" w:space="0" w:color="auto"/>
            </w:tcBorders>
            <w:vAlign w:val="center"/>
          </w:tcPr>
          <w:p w14:paraId="03D0CCCD"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b/>
                <w:bCs/>
                <w:kern w:val="0"/>
                <w:sz w:val="20"/>
                <w:szCs w:val="20"/>
              </w:rPr>
              <w:t>URL-адреса власного вебсайту, на якому розміщений витяг з протоколу загальних зборів акціонерів / засідання ради, на яких/якому прийняте рішення (для публічних акціонерних товариств)</w:t>
            </w:r>
          </w:p>
        </w:tc>
      </w:tr>
      <w:tr w:rsidR="004224E5" w14:paraId="33944EC9" w14:textId="77777777">
        <w:trPr>
          <w:trHeight w:val="300"/>
        </w:trPr>
        <w:tc>
          <w:tcPr>
            <w:tcW w:w="500" w:type="dxa"/>
            <w:tcBorders>
              <w:top w:val="single" w:sz="6" w:space="0" w:color="auto"/>
              <w:bottom w:val="single" w:sz="6" w:space="0" w:color="auto"/>
              <w:right w:val="single" w:sz="6" w:space="0" w:color="auto"/>
            </w:tcBorders>
            <w:vAlign w:val="center"/>
          </w:tcPr>
          <w:p w14:paraId="4579660B"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800" w:type="dxa"/>
            <w:tcBorders>
              <w:top w:val="single" w:sz="6" w:space="0" w:color="auto"/>
              <w:left w:val="single" w:sz="6" w:space="0" w:color="auto"/>
              <w:bottom w:val="single" w:sz="6" w:space="0" w:color="auto"/>
              <w:right w:val="single" w:sz="6" w:space="0" w:color="auto"/>
            </w:tcBorders>
            <w:vAlign w:val="center"/>
          </w:tcPr>
          <w:p w14:paraId="5D4C96FA"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1900" w:type="dxa"/>
            <w:tcBorders>
              <w:top w:val="single" w:sz="6" w:space="0" w:color="auto"/>
              <w:left w:val="single" w:sz="6" w:space="0" w:color="auto"/>
              <w:bottom w:val="single" w:sz="6" w:space="0" w:color="auto"/>
              <w:right w:val="single" w:sz="6" w:space="0" w:color="auto"/>
            </w:tcBorders>
            <w:vAlign w:val="center"/>
          </w:tcPr>
          <w:p w14:paraId="5E48CCA2"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14:paraId="29DF5E8F"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14:paraId="793B6984"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5</w:t>
            </w:r>
          </w:p>
        </w:tc>
        <w:tc>
          <w:tcPr>
            <w:tcW w:w="2265" w:type="dxa"/>
            <w:tcBorders>
              <w:top w:val="single" w:sz="6" w:space="0" w:color="auto"/>
              <w:left w:val="single" w:sz="6" w:space="0" w:color="auto"/>
              <w:bottom w:val="single" w:sz="6" w:space="0" w:color="auto"/>
            </w:tcBorders>
            <w:vAlign w:val="center"/>
          </w:tcPr>
          <w:p w14:paraId="774BD76C"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6</w:t>
            </w:r>
          </w:p>
        </w:tc>
      </w:tr>
      <w:tr w:rsidR="004224E5" w14:paraId="59447A03" w14:textId="77777777">
        <w:trPr>
          <w:trHeight w:val="300"/>
        </w:trPr>
        <w:tc>
          <w:tcPr>
            <w:tcW w:w="500" w:type="dxa"/>
            <w:tcBorders>
              <w:top w:val="single" w:sz="6" w:space="0" w:color="auto"/>
              <w:bottom w:val="single" w:sz="6" w:space="0" w:color="auto"/>
              <w:right w:val="single" w:sz="6" w:space="0" w:color="auto"/>
            </w:tcBorders>
          </w:tcPr>
          <w:p w14:paraId="5B9F34EF"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800" w:type="dxa"/>
            <w:tcBorders>
              <w:top w:val="single" w:sz="6" w:space="0" w:color="auto"/>
              <w:left w:val="single" w:sz="6" w:space="0" w:color="auto"/>
              <w:bottom w:val="single" w:sz="6" w:space="0" w:color="auto"/>
              <w:right w:val="single" w:sz="6" w:space="0" w:color="auto"/>
            </w:tcBorders>
          </w:tcPr>
          <w:p w14:paraId="05BE8C58"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04.10.2024</w:t>
            </w:r>
          </w:p>
        </w:tc>
        <w:tc>
          <w:tcPr>
            <w:tcW w:w="1900" w:type="dxa"/>
            <w:tcBorders>
              <w:top w:val="single" w:sz="6" w:space="0" w:color="auto"/>
              <w:left w:val="single" w:sz="6" w:space="0" w:color="auto"/>
              <w:bottom w:val="single" w:sz="6" w:space="0" w:color="auto"/>
              <w:right w:val="single" w:sz="6" w:space="0" w:color="auto"/>
            </w:tcBorders>
          </w:tcPr>
          <w:p w14:paraId="7A1AC56F"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48 279 468</w:t>
            </w:r>
          </w:p>
        </w:tc>
        <w:tc>
          <w:tcPr>
            <w:tcW w:w="2000" w:type="dxa"/>
            <w:tcBorders>
              <w:top w:val="single" w:sz="6" w:space="0" w:color="auto"/>
              <w:left w:val="single" w:sz="6" w:space="0" w:color="auto"/>
              <w:bottom w:val="single" w:sz="6" w:space="0" w:color="auto"/>
              <w:right w:val="single" w:sz="6" w:space="0" w:color="auto"/>
            </w:tcBorders>
          </w:tcPr>
          <w:p w14:paraId="70153FBD"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87 912 486</w:t>
            </w:r>
          </w:p>
        </w:tc>
        <w:tc>
          <w:tcPr>
            <w:tcW w:w="2000" w:type="dxa"/>
            <w:tcBorders>
              <w:top w:val="single" w:sz="6" w:space="0" w:color="auto"/>
              <w:left w:val="single" w:sz="6" w:space="0" w:color="auto"/>
              <w:bottom w:val="single" w:sz="6" w:space="0" w:color="auto"/>
              <w:right w:val="single" w:sz="6" w:space="0" w:color="auto"/>
            </w:tcBorders>
          </w:tcPr>
          <w:p w14:paraId="7A3B1EC8"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54,9176461692</w:t>
            </w:r>
          </w:p>
        </w:tc>
        <w:tc>
          <w:tcPr>
            <w:tcW w:w="2265" w:type="dxa"/>
            <w:tcBorders>
              <w:top w:val="single" w:sz="6" w:space="0" w:color="auto"/>
              <w:left w:val="single" w:sz="6" w:space="0" w:color="auto"/>
              <w:bottom w:val="single" w:sz="6" w:space="0" w:color="auto"/>
            </w:tcBorders>
          </w:tcPr>
          <w:p w14:paraId="4918D8DD" w14:textId="77777777" w:rsidR="001B42D7" w:rsidRDefault="001B42D7">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https://utg.ua/utg/about-company/infoas/inshinfo/</w:t>
            </w:r>
          </w:p>
        </w:tc>
      </w:tr>
      <w:tr w:rsidR="004224E5" w14:paraId="1786CF92" w14:textId="77777777">
        <w:trPr>
          <w:trHeight w:val="300"/>
        </w:trPr>
        <w:tc>
          <w:tcPr>
            <w:tcW w:w="10465" w:type="dxa"/>
            <w:gridSpan w:val="6"/>
            <w:tcBorders>
              <w:top w:val="single" w:sz="6" w:space="0" w:color="auto"/>
              <w:bottom w:val="single" w:sz="6" w:space="0" w:color="auto"/>
            </w:tcBorders>
            <w:vAlign w:val="center"/>
          </w:tcPr>
          <w:p w14:paraId="3309BC3A" w14:textId="77777777" w:rsidR="001B42D7" w:rsidRDefault="001B42D7">
            <w:pPr>
              <w:widowControl w:val="0"/>
              <w:autoSpaceDE w:val="0"/>
              <w:autoSpaceDN w:val="0"/>
              <w:adjustRightInd w:val="0"/>
              <w:spacing w:after="0" w:line="240" w:lineRule="auto"/>
              <w:rPr>
                <w:rFonts w:ascii="Times New Roman" w:hAnsi="Times New Roman" w:cs="Times New Roman"/>
                <w:b/>
                <w:bCs/>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4224E5" w14:paraId="09226588" w14:textId="77777777">
        <w:trPr>
          <w:trHeight w:val="300"/>
        </w:trPr>
        <w:tc>
          <w:tcPr>
            <w:tcW w:w="10465" w:type="dxa"/>
            <w:gridSpan w:val="6"/>
            <w:tcBorders>
              <w:top w:val="single" w:sz="6" w:space="0" w:color="auto"/>
              <w:bottom w:val="single" w:sz="6" w:space="0" w:color="auto"/>
            </w:tcBorders>
            <w:vAlign w:val="center"/>
          </w:tcPr>
          <w:p w14:paraId="13C7549C" w14:textId="77777777" w:rsidR="00BF24FE" w:rsidRDefault="00CC0AB6" w:rsidP="00BF24FE">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Загальними зборами акціонерів АТ</w:t>
            </w:r>
            <w:r w:rsidRPr="00770FE3">
              <w:rPr>
                <w:rFonts w:ascii="Times New Roman" w:hAnsi="Times New Roman" w:cs="Times New Roman"/>
                <w:kern w:val="0"/>
                <w:sz w:val="20"/>
                <w:szCs w:val="20"/>
              </w:rPr>
              <w:t xml:space="preserve"> "Укртрансгаз"</w:t>
            </w:r>
            <w:r>
              <w:rPr>
                <w:rFonts w:ascii="Times New Roman" w:hAnsi="Times New Roman" w:cs="Times New Roman"/>
                <w:kern w:val="0"/>
                <w:sz w:val="20"/>
                <w:szCs w:val="20"/>
              </w:rPr>
              <w:t xml:space="preserve"> (</w:t>
            </w:r>
            <w:r w:rsidRPr="00770FE3">
              <w:rPr>
                <w:rFonts w:ascii="Times New Roman" w:hAnsi="Times New Roman" w:cs="Times New Roman"/>
                <w:kern w:val="0"/>
                <w:sz w:val="20"/>
                <w:szCs w:val="20"/>
              </w:rPr>
              <w:t xml:space="preserve">Рiшення акцiонера </w:t>
            </w:r>
            <w:r>
              <w:rPr>
                <w:rFonts w:ascii="Times New Roman" w:hAnsi="Times New Roman" w:cs="Times New Roman"/>
                <w:kern w:val="0"/>
                <w:sz w:val="20"/>
                <w:szCs w:val="20"/>
              </w:rPr>
              <w:t>АТ</w:t>
            </w:r>
            <w:r w:rsidRPr="00770FE3">
              <w:rPr>
                <w:rFonts w:ascii="Times New Roman" w:hAnsi="Times New Roman" w:cs="Times New Roman"/>
                <w:kern w:val="0"/>
                <w:sz w:val="20"/>
                <w:szCs w:val="20"/>
              </w:rPr>
              <w:t xml:space="preserve"> "Укртрансгаз" вiд </w:t>
            </w:r>
            <w:r>
              <w:rPr>
                <w:rFonts w:ascii="Times New Roman" w:hAnsi="Times New Roman" w:cs="Times New Roman"/>
                <w:kern w:val="0"/>
                <w:sz w:val="20"/>
                <w:szCs w:val="20"/>
              </w:rPr>
              <w:t>04</w:t>
            </w:r>
            <w:r>
              <w:rPr>
                <w:rFonts w:ascii="Times New Roman" w:hAnsi="Times New Roman" w:cs="Times New Roman"/>
                <w:kern w:val="0"/>
                <w:sz w:val="20"/>
                <w:szCs w:val="20"/>
              </w:rPr>
              <w:t>.</w:t>
            </w:r>
            <w:r>
              <w:rPr>
                <w:rFonts w:ascii="Times New Roman" w:hAnsi="Times New Roman" w:cs="Times New Roman"/>
                <w:kern w:val="0"/>
                <w:sz w:val="20"/>
                <w:szCs w:val="20"/>
              </w:rPr>
              <w:t>10</w:t>
            </w:r>
            <w:r>
              <w:rPr>
                <w:rFonts w:ascii="Times New Roman" w:hAnsi="Times New Roman" w:cs="Times New Roman"/>
                <w:kern w:val="0"/>
                <w:sz w:val="20"/>
                <w:szCs w:val="20"/>
              </w:rPr>
              <w:t>.</w:t>
            </w:r>
            <w:r w:rsidRPr="00770FE3">
              <w:rPr>
                <w:rFonts w:ascii="Times New Roman" w:hAnsi="Times New Roman" w:cs="Times New Roman"/>
                <w:kern w:val="0"/>
                <w:sz w:val="20"/>
                <w:szCs w:val="20"/>
              </w:rPr>
              <w:t>2024 № 62</w:t>
            </w:r>
            <w:r>
              <w:rPr>
                <w:rFonts w:ascii="Times New Roman" w:hAnsi="Times New Roman" w:cs="Times New Roman"/>
                <w:kern w:val="0"/>
                <w:sz w:val="20"/>
                <w:szCs w:val="20"/>
              </w:rPr>
              <w:t>7</w:t>
            </w:r>
            <w:r>
              <w:rPr>
                <w:rFonts w:ascii="Times New Roman" w:hAnsi="Times New Roman" w:cs="Times New Roman"/>
                <w:kern w:val="0"/>
                <w:sz w:val="20"/>
                <w:szCs w:val="20"/>
              </w:rPr>
              <w:t>) прийнято рішення</w:t>
            </w:r>
            <w:r w:rsidR="00BF24FE">
              <w:rPr>
                <w:rFonts w:ascii="Times New Roman" w:hAnsi="Times New Roman" w:cs="Times New Roman"/>
                <w:kern w:val="0"/>
                <w:sz w:val="20"/>
                <w:szCs w:val="20"/>
              </w:rPr>
              <w:t xml:space="preserve"> </w:t>
            </w:r>
            <w:r w:rsidR="00BF24FE">
              <w:rPr>
                <w:rFonts w:ascii="Times New Roman" w:hAnsi="Times New Roman" w:cs="Times New Roman"/>
                <w:kern w:val="0"/>
                <w:sz w:val="20"/>
                <w:szCs w:val="20"/>
              </w:rPr>
              <w:t xml:space="preserve">про вчинення Товариством правочину з Компанією, а саме укладення додаткової угоди № 3 до договору позики від 13.10.2021 № 14/1397/21/2110000080, що є значним правочином для Товариства. </w:t>
            </w:r>
          </w:p>
          <w:p w14:paraId="093FC589" w14:textId="77777777" w:rsidR="001B42D7" w:rsidRDefault="001B42D7">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Відповідно до статті 60 Закону України "Про акціонерні товариства" та пункту 10.15 статуту Товариства Компанія одноосібно здійснює повноваження загальних зборів Товариства.</w:t>
            </w:r>
          </w:p>
          <w:p w14:paraId="6E89C247" w14:textId="77777777" w:rsidR="001B42D7" w:rsidRDefault="001B42D7">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Згідно з підпунктом 1.6.2 пункту 1.6 статуту Товариства правочин означає один або декілька правочинів (серію правочинів), що укладаються протягом одного календарного року щодо одного предмета (або пов'язаних предметів) з тим самим контрагентом (або контрагентами, які є афілійованими особами у розумінні Закону України "Про акціонерні товариства"), або односторонній правочин, а також правочин про внесення змін та/або доповнень до такого правочину щодо предмета, ціни, порядку розрахунків, припинення (розірвання) або продовження терміну дії такого правочину, зокрема, але не обмежуючись: додаткова угода/договір, специфікація тощо.</w:t>
            </w:r>
          </w:p>
          <w:p w14:paraId="35EF0FC3" w14:textId="77777777" w:rsidR="001B42D7" w:rsidRDefault="001B42D7">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Відповідно до підпункту 10.2.52 пункту 10.2 статуту Товариства до виключної компетенції загальних зборів акціонерів Товариства належить прийняття рішення про надання згоди на вчинення значного правочину або про попереднє надання згоди на вчинення такого правочину.</w:t>
            </w:r>
          </w:p>
          <w:p w14:paraId="2F3C69F5" w14:textId="14306B93" w:rsidR="001B42D7" w:rsidRDefault="001B42D7">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Підпунктом 10.2.56 пункту 10.2 статуту Товариства передбачено, що до виключної компетенції загальних зборів належить прийняття рішення про вчинення правочину у межах, передбачених затвердженим загальними зборами фінансовим планом (бюджетом) Товариства, на суму, що дорівнює або перевищує 500 000 000 (п'ятсот мільйонів) грн, або еквівалент цієї суми у будь-якій іншій валюті, розрахований за курсом Національного банку України станом на 31 грудня року, що передує року вчинення відповідного правочину.</w:t>
            </w:r>
          </w:p>
          <w:p w14:paraId="3BB9A5BC" w14:textId="77777777" w:rsidR="001B42D7" w:rsidRDefault="001B42D7">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Предмет правочину: надання безвідсоткової поворотної фінансової позики.</w:t>
            </w:r>
          </w:p>
          <w:p w14:paraId="5C17ECF2" w14:textId="4F913CF1" w:rsidR="001B42D7" w:rsidRDefault="001B42D7">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Ринкова вартiсть майна або послуг, що є предметом правочину, визначена вiдповiдно до законодавства: загальна вартiсть договору </w:t>
            </w:r>
            <w:r w:rsidR="00CA4FA2" w:rsidRPr="00356B33">
              <w:rPr>
                <w:rFonts w:ascii="Times New Roman" w:hAnsi="Times New Roman" w:cs="Times New Roman"/>
                <w:kern w:val="0"/>
                <w:sz w:val="20"/>
                <w:szCs w:val="20"/>
              </w:rPr>
              <w:t>48 279 468</w:t>
            </w:r>
            <w:r>
              <w:rPr>
                <w:rFonts w:ascii="Times New Roman" w:hAnsi="Times New Roman" w:cs="Times New Roman"/>
                <w:kern w:val="0"/>
                <w:sz w:val="20"/>
                <w:szCs w:val="20"/>
              </w:rPr>
              <w:t xml:space="preserve"> тис. грн.</w:t>
            </w:r>
          </w:p>
          <w:p w14:paraId="1CE9DCFA" w14:textId="77777777" w:rsidR="001B42D7" w:rsidRDefault="001B42D7">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Вартiсть активiв емiтента за даними останньої рiчної фiнансової звiтностi: 87 912 486 тис. грн.</w:t>
            </w:r>
          </w:p>
          <w:p w14:paraId="52CF2D39" w14:textId="0DBFBFB5" w:rsidR="001B42D7" w:rsidRDefault="001B42D7">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 xml:space="preserve">Спiввiдношення ринкової вартостi майна або послуг, що є предметом правочину, до вартостi активiв емiтента за даними останньої рiчної фiнансової звiтностi (у вiдсотках): </w:t>
            </w:r>
            <w:r w:rsidR="00F730C2">
              <w:rPr>
                <w:rFonts w:ascii="Times New Roman" w:hAnsi="Times New Roman" w:cs="Times New Roman"/>
                <w:kern w:val="0"/>
                <w:sz w:val="20"/>
                <w:szCs w:val="20"/>
              </w:rPr>
              <w:t>54,917</w:t>
            </w:r>
            <w:r w:rsidR="00CA4FA2">
              <w:rPr>
                <w:rFonts w:ascii="Times New Roman" w:hAnsi="Times New Roman" w:cs="Times New Roman"/>
                <w:kern w:val="0"/>
                <w:sz w:val="20"/>
                <w:szCs w:val="20"/>
              </w:rPr>
              <w:t>6461692</w:t>
            </w:r>
            <w:r>
              <w:rPr>
                <w:rFonts w:ascii="Times New Roman" w:hAnsi="Times New Roman" w:cs="Times New Roman"/>
                <w:kern w:val="0"/>
                <w:sz w:val="20"/>
                <w:szCs w:val="20"/>
              </w:rPr>
              <w:t xml:space="preserve"> %.</w:t>
            </w:r>
          </w:p>
          <w:p w14:paraId="7106CBB4" w14:textId="1DA9562A" w:rsidR="001B42D7" w:rsidRDefault="001B42D7">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Загальна кiлькiсть голосуючих акцiй, кiлькiсть голосуючих акцiй, що зареєстрованi для участi у загальних зборах, кiлькiсть голосуючих акцiй, що проголосували "за" та "проти" прийняття рiшення (зазначається, якщо рiшення приймається загальними зборами): загальна кiлькiсть голосуючих акцiй</w:t>
            </w:r>
            <w:r w:rsidR="00A9165F">
              <w:rPr>
                <w:rFonts w:ascii="Times New Roman" w:hAnsi="Times New Roman" w:cs="Times New Roman"/>
                <w:kern w:val="0"/>
                <w:sz w:val="20"/>
                <w:szCs w:val="20"/>
              </w:rPr>
              <w:t>, що проголосували «за» -</w:t>
            </w:r>
            <w:r>
              <w:rPr>
                <w:rFonts w:ascii="Times New Roman" w:hAnsi="Times New Roman" w:cs="Times New Roman"/>
                <w:kern w:val="0"/>
                <w:sz w:val="20"/>
                <w:szCs w:val="20"/>
              </w:rPr>
              <w:t xml:space="preserve"> 6 494 611 600 шт, які належать єдиному акцiонеру.</w:t>
            </w:r>
          </w:p>
          <w:p w14:paraId="2CC1BD17" w14:textId="77777777" w:rsidR="001B42D7" w:rsidRDefault="001B42D7">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Додатковi критерiї для вiднесення правочину до значного правочину, окрім законодавчо визначених, відсутні.</w:t>
            </w:r>
          </w:p>
          <w:p w14:paraId="1F7FE935" w14:textId="77777777" w:rsidR="001B42D7" w:rsidRDefault="001B42D7">
            <w:pPr>
              <w:widowControl w:val="0"/>
              <w:autoSpaceDE w:val="0"/>
              <w:autoSpaceDN w:val="0"/>
              <w:adjustRightInd w:val="0"/>
              <w:spacing w:after="0" w:line="240" w:lineRule="auto"/>
              <w:jc w:val="both"/>
              <w:rPr>
                <w:rFonts w:ascii="Times New Roman" w:hAnsi="Times New Roman" w:cs="Times New Roman"/>
                <w:kern w:val="0"/>
                <w:sz w:val="20"/>
                <w:szCs w:val="20"/>
              </w:rPr>
            </w:pPr>
          </w:p>
        </w:tc>
      </w:tr>
    </w:tbl>
    <w:p w14:paraId="079DCCA1" w14:textId="77777777" w:rsidR="001B42D7" w:rsidRDefault="001B42D7"/>
    <w:sectPr w:rsidR="001B42D7">
      <w:pgSz w:w="11905" w:h="16837"/>
      <w:pgMar w:top="570" w:right="720" w:bottom="570" w:left="720" w:header="708"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88938" w14:textId="77777777" w:rsidR="001B42D7" w:rsidRDefault="001B42D7">
      <w:pPr>
        <w:spacing w:after="0" w:line="240" w:lineRule="auto"/>
      </w:pPr>
      <w:r>
        <w:separator/>
      </w:r>
    </w:p>
  </w:endnote>
  <w:endnote w:type="continuationSeparator" w:id="0">
    <w:p w14:paraId="1175B15D" w14:textId="77777777" w:rsidR="001B42D7" w:rsidRDefault="001B4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C4516" w14:textId="77777777" w:rsidR="001B42D7" w:rsidRDefault="001B42D7">
    <w:pPr>
      <w:widowControl w:val="0"/>
      <w:autoSpaceDE w:val="0"/>
      <w:autoSpaceDN w:val="0"/>
      <w:adjustRightInd w:val="0"/>
      <w:spacing w:after="0" w:line="240" w:lineRule="auto"/>
      <w:jc w:val="right"/>
      <w:rPr>
        <w:rFonts w:ascii="Times New Roman" w:hAnsi="Times New Roman" w:cs="Times New Roman"/>
        <w:kern w:val="0"/>
        <w:sz w:val="20"/>
        <w:szCs w:val="20"/>
        <w:lang w:val="ru-RU"/>
      </w:rPr>
    </w:pPr>
    <w:r>
      <w:rPr>
        <w:rFonts w:ascii="Times New Roman" w:hAnsi="Times New Roman" w:cs="Times New Roman"/>
        <w:kern w:val="0"/>
        <w:sz w:val="20"/>
        <w:szCs w:val="20"/>
        <w:lang w:val="ru-RU"/>
      </w:rPr>
      <w:fldChar w:fldCharType="begin"/>
    </w:r>
    <w:r>
      <w:rPr>
        <w:rFonts w:ascii="Times New Roman" w:hAnsi="Times New Roman" w:cs="Times New Roman"/>
        <w:kern w:val="0"/>
        <w:sz w:val="20"/>
        <w:szCs w:val="20"/>
        <w:lang w:val="ru-RU"/>
      </w:rPr>
      <w:instrText>PAGE</w:instrText>
    </w:r>
    <w:r>
      <w:rPr>
        <w:rFonts w:ascii="Times New Roman" w:hAnsi="Times New Roman" w:cs="Times New Roman"/>
        <w:kern w:val="0"/>
        <w:sz w:val="20"/>
        <w:szCs w:val="20"/>
        <w:lang w:val="ru-RU"/>
      </w:rPr>
      <w:fldChar w:fldCharType="separate"/>
    </w:r>
    <w:r w:rsidR="00B14C90">
      <w:rPr>
        <w:rFonts w:ascii="Times New Roman" w:hAnsi="Times New Roman" w:cs="Times New Roman"/>
        <w:noProof/>
        <w:kern w:val="0"/>
        <w:sz w:val="20"/>
        <w:szCs w:val="20"/>
        <w:lang w:val="ru-RU"/>
      </w:rPr>
      <w:t>1</w:t>
    </w:r>
    <w:r>
      <w:rPr>
        <w:rFonts w:ascii="Times New Roman" w:hAnsi="Times New Roman" w:cs="Times New Roman"/>
        <w:kern w:val="0"/>
        <w:sz w:val="20"/>
        <w:szCs w:val="20"/>
        <w:lang w:val="ru-R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BFF7B" w14:textId="77777777" w:rsidR="001B42D7" w:rsidRDefault="001B42D7">
      <w:pPr>
        <w:spacing w:after="0" w:line="240" w:lineRule="auto"/>
      </w:pPr>
      <w:r>
        <w:separator/>
      </w:r>
    </w:p>
  </w:footnote>
  <w:footnote w:type="continuationSeparator" w:id="0">
    <w:p w14:paraId="048C816B" w14:textId="77777777" w:rsidR="001B42D7" w:rsidRDefault="001B42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CA4"/>
    <w:rsid w:val="000F7103"/>
    <w:rsid w:val="00186D6B"/>
    <w:rsid w:val="001B42D7"/>
    <w:rsid w:val="002C351C"/>
    <w:rsid w:val="00356B33"/>
    <w:rsid w:val="004224E5"/>
    <w:rsid w:val="006E14AE"/>
    <w:rsid w:val="008224D7"/>
    <w:rsid w:val="00892B97"/>
    <w:rsid w:val="00A27CA4"/>
    <w:rsid w:val="00A9165F"/>
    <w:rsid w:val="00AB46CB"/>
    <w:rsid w:val="00B14C90"/>
    <w:rsid w:val="00BF24FE"/>
    <w:rsid w:val="00CA0B10"/>
    <w:rsid w:val="00CA4FA2"/>
    <w:rsid w:val="00CC0AB6"/>
    <w:rsid w:val="00D33987"/>
    <w:rsid w:val="00D402EC"/>
    <w:rsid w:val="00D514CD"/>
    <w:rsid w:val="00DD12B1"/>
    <w:rsid w:val="00F730C2"/>
    <w:rsid w:val="00F95A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4B9225"/>
  <w14:defaultImageDpi w14:val="0"/>
  <w15:docId w15:val="{B19C7711-F1A7-48BC-A371-22591D06E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uk-UA" w:eastAsia="uk-U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737</Words>
  <Characters>5196</Characters>
  <Application>Microsoft Office Word</Application>
  <DocSecurity>0</DocSecurity>
  <Lines>43</Lines>
  <Paragraphs>11</Paragraphs>
  <ScaleCrop>false</ScaleCrop>
  <Company/>
  <LinksUpToDate>false</LinksUpToDate>
  <CharactersWithSpaces>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Баранова Тетяна Миколаївна</dc:creator>
  <cp:keywords/>
  <dc:description/>
  <cp:lastModifiedBy>Баранова Тетяна Миколаївна</cp:lastModifiedBy>
  <cp:revision>20</cp:revision>
  <cp:lastPrinted>2024-10-04T12:23:00Z</cp:lastPrinted>
  <dcterms:created xsi:type="dcterms:W3CDTF">2024-10-04T10:48:00Z</dcterms:created>
  <dcterms:modified xsi:type="dcterms:W3CDTF">2024-10-07T06:57:00Z</dcterms:modified>
</cp:coreProperties>
</file>